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la Directrice des Ressources Humaines,</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Le groupe Auchan est aujourd’hui à la recherche d’hôtesses de caisse ce qui m’amène à vous faire parvenir ma candidature. Je désire, en effet, travailler pour une entreprise qui offre de réelles perspectives d’évolution et qui apprend à travailler de manière rigoureuse. L’image de marque qui est la vôtre attire forcément des jeunes qui souhaitent s’épanouir dans le travail.</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Mon sens commercial que j’ai appris dans le commerce de proximité me permettra, si vous me faites confiance, de parfaitement réussir auprès de la clientèle. De plus, je suis une personne rigoureuse qui sait l’importance de bien tenir une caisse, même si mon expérience en la matière est de courte durée.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Ma jeunesse et mon enthousiasme sauront largement compenser mon manque d’expérience dans le métier de caissière.</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reste d’ailleurs à votre disposition pour un entretien de recrutement qui pourra me permettre de vous faire part de ma motivation et de mon dynamisme.</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Dans l’attente, je vous prie d’accepter, Madame la Directrice des Ressources Humaines, l’expression de mes salutations les plus distinguées.</w:t>
      </w:r>
    </w:p>
    <w:p w:rsidR="00000000" w:rsidDel="00000000" w:rsidP="00000000" w:rsidRDefault="00000000" w:rsidRPr="00000000" w14:paraId="00000018">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9">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