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Monsieur le Directeur,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À la recherche d’un métier qui ait du sens pour moi, j’ai décidé de devenir ASH. Je souhaite en effet participer au bien-être des patients et je pense qu’à ce titre une ASH a un rôle très important à jouer.</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Votre école m’a fortement été recommandée par rapport à la qualité de l’enseignement qui y est dispensé. De plus, il apparaît très clairement qu’une fois diplômé, on trouve du travail très facilement.</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suis particulièrement motivée et de plus, j'ai l’habitude de travailler beaucoup pour obtenir ce que je souhaite. Je pense de plus que le fait d’avoir obtenu le bac me permettra de partir sur les meilleures bases pour suivre la formation que vous proposez.</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reste à votre disposition pour un éventuel entretien si vous le souhaitez. De plus, je vous joins mon CV qui vous permettra de constater mon engagement associatif qui démontre bien ma volonté de m’investir auprès des autres.</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Dans l’attente d’une réponse positive de votre part, je vous prie d’accepter, Monsieur le Directeur, l’expression de mes salutations les plus distinguées.</w:t>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