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Dans le cadre de la mobilité interne valorisée au sein de notre entreprise, je me permets de postuler sur le poste de chargé de la recherche de subventions. Mes 8 années d’expérience au sein de l’entreprise au sein du service des finances vous ont sans doute permis de mesurer mon niveau de compétence et de rigueur dans le travail.</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Le poste que vous proposez devrait me permettre d’utiliser mes compétences financières, mais aussi d’utiliser mes qualités de négociateur et de persévérance. J’ai bien conscience de l’importance et de l’utilité de ce poste, ce qui me motive encore davantage pour participer à la réussite financière de notre structure.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J’ai la certitude de pouvoir y réussir grâce à une force de travail importante et une volonté d’apprendre qui me seront très utiles. Je reste à votre disposition pour un entretien qui me permettra de vous montrer encore davantage ma motivation pour ce poste de chargé de recherche de subventions.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je vous prie d’accepter Madame, Monsieur, l’expression de mes salutations les plus distinguées.</w:t>
      </w:r>
    </w:p>
    <w:p w:rsidR="00000000" w:rsidDel="00000000" w:rsidP="00000000" w:rsidRDefault="00000000" w:rsidRPr="00000000" w14:paraId="00000017">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