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 lieutenant,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Âgé de 17 ans, j’ai la volonté de m’engager au service de la population. De ce fait, le métier de pompier m’est apparu tout à fait naturel. C’est pourquoi je serai très heureux de rejoindre vos équipes. L’objectif étant pour moi, à terme, de devenir pompier professionnel.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suis très sportif et j’ai déjà eu l’occasion de suivre certaines formations en lien avec la sécurité. Je suis certain que celles-ci pourront m’être d’une grande utilité si vous acceptez de me recruter.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me permets de préciser que je suis disponible tous les week-ends et pendant les vacances scolaires.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me tiens à votre disposition pour un entretien le jour et à l’heure qui vous conviendra.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l’attente, je vous prie d’agréer, mon lieutenant, l’expression de mes salutations les meilleures.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