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Directeur,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Pour donner suite à votre annonce parue dans la presse spécialisée, je me permets d’entrer en contact avec vous pour proposer mes services au sein de l’Institut médico-éducatif que vous dirigez. Le poste d’éducateur que vous proposez m’intéresse tout particulièrement car j’ai toujours souhaité travailler auprès de jeunes enfants et adolescents porteurs de handicap.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particulièrement formé pour ce genre de public et j’ai déjà eu l’occasion de réaliser un certain nombre de stages professionnels dans des instituts médico-éducatifs. Les activités que j’ai eu l’occasion de créer et d’animer ont toujours d’ailleurs rencontré un réel succès.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pourrai si vous le souhaitez, vous proposer de monter des séjours de vacances afin d’ouvrir l’esprit de tous ces jeunes vers un monde différent que celui qu’ils connaissent au quotidien.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possède une réelle passion pour mon métier et je peux vous assurer que si ma candidature vous convainc, je mettrai toute ma motivation, ma force de travail pour réussir.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reste, Monsieur le Directeur, à votre disposition. Dans l’attente d’une rencontre que j’espère très prochaine, je vous prie d’accepter l’expression de mes salutations les meilleures.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