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 le Directeur,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Pratiquant le cyclisme depuis ma plus tendre enfance, je suis aujourd’hui à la recherche d’une alternance dans le cadre de la préparation de mon certificat de qualification professionnelle de réparateur de cycles. Suite à la visite de votre site internet, j’ai pu constater que vous favorisiez très largement l’alternance pour permettre à des jeunes de se former. C’est pour toutes ces raisons que je me permets de vous faire parvenir mon dossier de candidature aujourd’hui.</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J’ai eu l’occasion d’échanger avec des techniciens de l’un de vos magasins et j’ai de ce fait la certitude que je pourrai m’épanouir dans l’exercice de ce métier. Je suis passionné et travailleur, ce qui me permettra, à n’en pas douter, de réussir mon diplôme et peut être si une opportunité se présente de rester dans vos effectifs.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vous remercie pour l’attention que vous voudrez bien porter à ma candidature et je reste à votre entière disposition pour vous faire part de mes compétences techniques, mais aussi de ma forte motivation pour rejoindre votre groupe qui rayonne sur l’ensemble du pays.</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Dans l’attente de vous rencontrer, je vous prie d’accepter, Monsieur le Directeur, l’expression de mes salutations les plus distinguées.</w:t>
      </w:r>
    </w:p>
    <w:p w:rsidR="00000000" w:rsidDel="00000000" w:rsidP="00000000" w:rsidRDefault="00000000" w:rsidRPr="00000000" w14:paraId="00000017">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E">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